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868" w:rsidRDefault="00215868" w:rsidP="00215868">
      <w:pPr>
        <w:ind w:left="-1440"/>
        <w:rPr>
          <w:rFonts w:ascii="Arial" w:hAnsi="Arial" w:cs="Arial"/>
          <w:b/>
          <w:sz w:val="32"/>
          <w:szCs w:val="32"/>
        </w:rPr>
      </w:pPr>
    </w:p>
    <w:p w:rsidR="00215868" w:rsidRDefault="00215868" w:rsidP="00215868">
      <w:pPr>
        <w:ind w:left="-1440"/>
        <w:rPr>
          <w:rFonts w:ascii="Arial" w:hAnsi="Arial" w:cs="Arial"/>
          <w:b/>
          <w:sz w:val="32"/>
          <w:szCs w:val="32"/>
        </w:rPr>
      </w:pPr>
    </w:p>
    <w:p w:rsidR="00215868" w:rsidRDefault="00215868" w:rsidP="00215868">
      <w:pPr>
        <w:ind w:left="-1440"/>
        <w:rPr>
          <w:rFonts w:ascii="Arial" w:hAnsi="Arial" w:cs="Arial"/>
          <w:b/>
          <w:sz w:val="32"/>
          <w:szCs w:val="32"/>
        </w:rPr>
      </w:pPr>
    </w:p>
    <w:p w:rsidR="00214AF8" w:rsidRDefault="00214AF8" w:rsidP="00215868">
      <w:pPr>
        <w:ind w:left="-1440"/>
        <w:rPr>
          <w:rFonts w:ascii="Arial" w:hAnsi="Arial" w:cs="Arial"/>
          <w:b/>
          <w:sz w:val="32"/>
          <w:szCs w:val="32"/>
        </w:rPr>
      </w:pPr>
    </w:p>
    <w:p w:rsidR="008B3D69" w:rsidRDefault="008B3D69" w:rsidP="00215868">
      <w:pPr>
        <w:ind w:left="-1440"/>
        <w:rPr>
          <w:rFonts w:ascii="Arial" w:hAnsi="Arial" w:cs="Arial"/>
          <w:b/>
          <w:sz w:val="32"/>
          <w:szCs w:val="32"/>
        </w:rPr>
      </w:pPr>
    </w:p>
    <w:p w:rsidR="007631DE" w:rsidRDefault="007631DE" w:rsidP="00215868">
      <w:pPr>
        <w:ind w:left="-1440"/>
        <w:rPr>
          <w:rFonts w:ascii="Arial" w:hAnsi="Arial" w:cs="Arial"/>
          <w:b/>
          <w:sz w:val="32"/>
          <w:szCs w:val="32"/>
        </w:rPr>
      </w:pPr>
    </w:p>
    <w:p w:rsidR="007631DE" w:rsidRDefault="007631DE" w:rsidP="00224269">
      <w:pPr>
        <w:rPr>
          <w:rFonts w:ascii="Arial" w:hAnsi="Arial" w:cs="Arial"/>
          <w:b/>
          <w:sz w:val="16"/>
          <w:szCs w:val="16"/>
        </w:rPr>
      </w:pPr>
    </w:p>
    <w:p w:rsidR="00224269" w:rsidRPr="007631DE" w:rsidRDefault="00224269" w:rsidP="00224269">
      <w:pPr>
        <w:rPr>
          <w:rFonts w:ascii="Arial" w:hAnsi="Arial" w:cs="Arial"/>
          <w:b/>
          <w:sz w:val="8"/>
          <w:szCs w:val="8"/>
        </w:rPr>
      </w:pPr>
    </w:p>
    <w:tbl>
      <w:tblPr>
        <w:tblW w:w="10011"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7671"/>
      </w:tblGrid>
      <w:tr w:rsidR="003F3778" w:rsidRPr="009F06B8" w:rsidTr="003F3778">
        <w:tc>
          <w:tcPr>
            <w:tcW w:w="2340" w:type="dxa"/>
          </w:tcPr>
          <w:p w:rsidR="003F3778" w:rsidRPr="00A3292B" w:rsidRDefault="003F3778" w:rsidP="00380D58">
            <w:pPr>
              <w:pStyle w:val="NfpHeading2"/>
              <w:spacing w:before="120" w:after="120"/>
              <w:rPr>
                <w:rFonts w:ascii="Arial" w:hAnsi="Arial" w:cs="Arial"/>
                <w:b w:val="0"/>
                <w:sz w:val="32"/>
                <w:szCs w:val="32"/>
              </w:rPr>
            </w:pPr>
            <w:r>
              <w:rPr>
                <w:rFonts w:ascii="Arial" w:hAnsi="Arial" w:cs="Arial"/>
                <w:color w:val="auto"/>
                <w:sz w:val="22"/>
                <w:szCs w:val="22"/>
              </w:rPr>
              <w:t>J</w:t>
            </w:r>
            <w:r w:rsidRPr="009F06B8">
              <w:rPr>
                <w:rFonts w:ascii="Arial" w:hAnsi="Arial" w:cs="Arial"/>
                <w:color w:val="auto"/>
                <w:sz w:val="22"/>
                <w:szCs w:val="22"/>
              </w:rPr>
              <w:t>ob Title</w:t>
            </w:r>
          </w:p>
        </w:tc>
        <w:tc>
          <w:tcPr>
            <w:tcW w:w="7671" w:type="dxa"/>
          </w:tcPr>
          <w:p w:rsidR="003F3778" w:rsidRPr="009F06B8" w:rsidRDefault="007C769E" w:rsidP="00E346FE">
            <w:pPr>
              <w:spacing w:before="120" w:after="120"/>
              <w:rPr>
                <w:rFonts w:ascii="Arial" w:hAnsi="Arial" w:cs="Arial"/>
                <w:sz w:val="22"/>
                <w:szCs w:val="22"/>
              </w:rPr>
            </w:pPr>
            <w:r>
              <w:rPr>
                <w:rFonts w:ascii="Arial" w:hAnsi="Arial" w:cs="Arial"/>
                <w:sz w:val="22"/>
                <w:szCs w:val="22"/>
              </w:rPr>
              <w:t>Personal Assistan</w:t>
            </w:r>
            <w:r w:rsidR="007F3AB0">
              <w:rPr>
                <w:rFonts w:ascii="Arial" w:hAnsi="Arial" w:cs="Arial"/>
                <w:sz w:val="22"/>
                <w:szCs w:val="22"/>
              </w:rPr>
              <w:t>t</w:t>
            </w:r>
            <w:r w:rsidR="009D6B5A">
              <w:rPr>
                <w:rFonts w:ascii="Arial" w:hAnsi="Arial" w:cs="Arial"/>
                <w:sz w:val="22"/>
                <w:szCs w:val="22"/>
              </w:rPr>
              <w:t xml:space="preserve"> (Female*)</w:t>
            </w:r>
            <w:r>
              <w:rPr>
                <w:rFonts w:ascii="Arial" w:hAnsi="Arial" w:cs="Arial"/>
                <w:sz w:val="22"/>
                <w:szCs w:val="22"/>
              </w:rPr>
              <w:t xml:space="preserve"> </w:t>
            </w:r>
          </w:p>
        </w:tc>
      </w:tr>
      <w:tr w:rsidR="00E346FE" w:rsidRPr="009F06B8" w:rsidTr="003F3778">
        <w:tc>
          <w:tcPr>
            <w:tcW w:w="2340" w:type="dxa"/>
          </w:tcPr>
          <w:p w:rsidR="00E346FE" w:rsidRDefault="00E346FE" w:rsidP="00380D58">
            <w:pPr>
              <w:pStyle w:val="NfpHeading2"/>
              <w:spacing w:before="120" w:after="120"/>
              <w:rPr>
                <w:rFonts w:ascii="Arial" w:hAnsi="Arial" w:cs="Arial"/>
                <w:color w:val="auto"/>
                <w:sz w:val="22"/>
                <w:szCs w:val="22"/>
              </w:rPr>
            </w:pPr>
            <w:r w:rsidRPr="00E346FE">
              <w:rPr>
                <w:rFonts w:ascii="Arial" w:hAnsi="Arial" w:cs="Arial"/>
                <w:color w:val="auto"/>
                <w:sz w:val="22"/>
                <w:szCs w:val="22"/>
              </w:rPr>
              <w:t>Reference</w:t>
            </w:r>
          </w:p>
        </w:tc>
        <w:tc>
          <w:tcPr>
            <w:tcW w:w="7671" w:type="dxa"/>
          </w:tcPr>
          <w:p w:rsidR="00E346FE" w:rsidRDefault="005058EE" w:rsidP="003870EC">
            <w:pPr>
              <w:spacing w:before="120" w:after="120"/>
              <w:rPr>
                <w:rFonts w:ascii="Arial" w:hAnsi="Arial" w:cs="Arial"/>
                <w:sz w:val="22"/>
                <w:szCs w:val="22"/>
              </w:rPr>
            </w:pPr>
            <w:r>
              <w:rPr>
                <w:rFonts w:ascii="Arial" w:hAnsi="Arial" w:cs="Arial"/>
                <w:sz w:val="22"/>
                <w:szCs w:val="22"/>
              </w:rPr>
              <w:t>PA/MH/02</w:t>
            </w:r>
            <w:r w:rsidR="00EC29BD">
              <w:rPr>
                <w:rFonts w:ascii="Arial" w:hAnsi="Arial" w:cs="Arial"/>
                <w:sz w:val="22"/>
                <w:szCs w:val="22"/>
              </w:rPr>
              <w:t>/17</w:t>
            </w:r>
          </w:p>
        </w:tc>
      </w:tr>
      <w:tr w:rsidR="00E346FE" w:rsidRPr="009F06B8" w:rsidTr="003F3778">
        <w:tc>
          <w:tcPr>
            <w:tcW w:w="2340" w:type="dxa"/>
          </w:tcPr>
          <w:p w:rsidR="00E346FE" w:rsidRPr="00E346FE" w:rsidRDefault="00E346FE" w:rsidP="00E346FE">
            <w:pPr>
              <w:jc w:val="both"/>
              <w:outlineLvl w:val="0"/>
              <w:rPr>
                <w:rFonts w:ascii="Arial" w:hAnsi="Arial" w:cs="Arial"/>
                <w:b/>
                <w:sz w:val="22"/>
                <w:szCs w:val="22"/>
              </w:rPr>
            </w:pPr>
            <w:r w:rsidRPr="00E346FE">
              <w:rPr>
                <w:rFonts w:ascii="Arial" w:hAnsi="Arial" w:cs="Arial"/>
                <w:b/>
                <w:sz w:val="22"/>
                <w:szCs w:val="22"/>
              </w:rPr>
              <w:t>The role</w:t>
            </w:r>
          </w:p>
        </w:tc>
        <w:tc>
          <w:tcPr>
            <w:tcW w:w="7671" w:type="dxa"/>
          </w:tcPr>
          <w:p w:rsidR="00E346FE" w:rsidRDefault="00F628E9" w:rsidP="00F44465">
            <w:pPr>
              <w:shd w:val="clear" w:color="auto" w:fill="FFFFFF"/>
              <w:rPr>
                <w:rFonts w:ascii="Arial" w:hAnsi="Arial" w:cs="Arial"/>
                <w:color w:val="000000"/>
                <w:sz w:val="22"/>
                <w:szCs w:val="22"/>
              </w:rPr>
            </w:pPr>
            <w:r w:rsidRPr="00F628E9">
              <w:rPr>
                <w:rFonts w:ascii="Arial" w:hAnsi="Arial" w:cs="Arial"/>
                <w:color w:val="000000"/>
                <w:sz w:val="22"/>
              </w:rPr>
              <w:t xml:space="preserve">Sociable young lady requires enthusiastic, committed female staff to help her enjoy her life. </w:t>
            </w:r>
            <w:r w:rsidR="00D63138">
              <w:rPr>
                <w:rFonts w:ascii="Arial" w:hAnsi="Arial" w:cs="Arial"/>
                <w:color w:val="000000"/>
                <w:sz w:val="22"/>
                <w:szCs w:val="22"/>
              </w:rPr>
              <w:t xml:space="preserve">You would be working in a small, friendly team. </w:t>
            </w:r>
            <w:r w:rsidR="00DB21E3">
              <w:rPr>
                <w:rFonts w:ascii="Arial" w:hAnsi="Arial" w:cs="Arial"/>
                <w:color w:val="000000"/>
                <w:sz w:val="22"/>
                <w:szCs w:val="22"/>
              </w:rPr>
              <w:t>We are looking for someone with a creative mind,</w:t>
            </w:r>
            <w:r>
              <w:rPr>
                <w:rFonts w:ascii="Arial" w:hAnsi="Arial" w:cs="Arial"/>
                <w:color w:val="000000"/>
                <w:sz w:val="22"/>
                <w:szCs w:val="22"/>
              </w:rPr>
              <w:t xml:space="preserve"> who enjoys music and</w:t>
            </w:r>
            <w:r w:rsidR="00DB21E3">
              <w:rPr>
                <w:rFonts w:ascii="Arial" w:hAnsi="Arial" w:cs="Arial"/>
                <w:color w:val="000000"/>
                <w:sz w:val="22"/>
                <w:szCs w:val="22"/>
              </w:rPr>
              <w:t xml:space="preserve"> who is flexible and good at forward planning. </w:t>
            </w:r>
            <w:r w:rsidR="00D63138">
              <w:rPr>
                <w:rFonts w:ascii="Arial" w:hAnsi="Arial" w:cs="Arial"/>
                <w:color w:val="000000"/>
                <w:sz w:val="22"/>
                <w:szCs w:val="22"/>
              </w:rPr>
              <w:t xml:space="preserve">Would you be interested in supporting this lady to have a fulfilled life? Thistle has a good reputation for being at the heart of person centeredness and you would be offered excellent training as part of your induction. If this sounds interesting to you, we would love to hear from you. </w:t>
            </w:r>
          </w:p>
          <w:p w:rsidR="00BC733F" w:rsidRDefault="00BC733F" w:rsidP="00F44465">
            <w:pPr>
              <w:shd w:val="clear" w:color="auto" w:fill="FFFFFF"/>
              <w:rPr>
                <w:rFonts w:ascii="Arial" w:hAnsi="Arial" w:cs="Arial"/>
                <w:color w:val="000000"/>
                <w:sz w:val="22"/>
                <w:szCs w:val="22"/>
              </w:rPr>
            </w:pPr>
          </w:p>
          <w:p w:rsidR="00BC733F" w:rsidRDefault="00BC733F" w:rsidP="00BC733F">
            <w:pPr>
              <w:jc w:val="both"/>
              <w:rPr>
                <w:rFonts w:ascii="Arial" w:hAnsi="Arial" w:cs="Arial"/>
                <w:sz w:val="22"/>
                <w:szCs w:val="22"/>
              </w:rPr>
            </w:pPr>
            <w:r>
              <w:rPr>
                <w:rFonts w:ascii="Arial" w:hAnsi="Arial" w:cs="Arial"/>
                <w:sz w:val="22"/>
                <w:szCs w:val="22"/>
              </w:rPr>
              <w:t>Applicants must have, or be willing to work towards a qualification meeting the standards required for registration with the Scottish Social Services Council.</w:t>
            </w:r>
          </w:p>
          <w:p w:rsidR="00BC733F" w:rsidRDefault="00BC733F" w:rsidP="00BC733F">
            <w:pPr>
              <w:jc w:val="both"/>
              <w:rPr>
                <w:rFonts w:ascii="Arial" w:hAnsi="Arial" w:cs="Arial"/>
                <w:sz w:val="22"/>
                <w:szCs w:val="22"/>
              </w:rPr>
            </w:pPr>
          </w:p>
          <w:p w:rsidR="00BC733F" w:rsidRDefault="00BC733F" w:rsidP="00BC733F">
            <w:pPr>
              <w:tabs>
                <w:tab w:val="left" w:pos="-360"/>
              </w:tabs>
              <w:rPr>
                <w:rFonts w:ascii="Arial" w:hAnsi="Arial" w:cs="Arial"/>
                <w:sz w:val="22"/>
                <w:szCs w:val="22"/>
              </w:rPr>
            </w:pPr>
            <w:r>
              <w:rPr>
                <w:rFonts w:ascii="Arial" w:hAnsi="Arial" w:cs="Arial"/>
                <w:sz w:val="22"/>
                <w:szCs w:val="22"/>
              </w:rPr>
              <w:t xml:space="preserve">In return you will have the satisfaction of working for an organisation at the cutting edge of designing individualised support arrangements that make a real difference to people’s lives. You will receive excellent training on full pay and you will be eligible to apply for our fully funded SVQ and other benefits, such as a contributory pension scheme, childcare voucher scheme and Hospital Saturday Fund.  </w:t>
            </w:r>
          </w:p>
          <w:p w:rsidR="00BC733F" w:rsidRDefault="00BC733F" w:rsidP="00BC733F">
            <w:pPr>
              <w:tabs>
                <w:tab w:val="left" w:pos="-360"/>
              </w:tabs>
              <w:rPr>
                <w:rFonts w:ascii="Arial" w:hAnsi="Arial" w:cs="Arial"/>
                <w:sz w:val="22"/>
                <w:szCs w:val="22"/>
              </w:rPr>
            </w:pPr>
          </w:p>
          <w:p w:rsidR="00BC733F" w:rsidRDefault="00BC733F" w:rsidP="00BC733F">
            <w:pPr>
              <w:tabs>
                <w:tab w:val="left" w:pos="-360"/>
              </w:tabs>
              <w:rPr>
                <w:rFonts w:ascii="Arial" w:hAnsi="Arial" w:cs="Arial"/>
                <w:sz w:val="22"/>
                <w:szCs w:val="22"/>
              </w:rPr>
            </w:pPr>
            <w:r>
              <w:rPr>
                <w:rFonts w:ascii="Arial" w:hAnsi="Arial" w:cs="Arial"/>
                <w:sz w:val="22"/>
                <w:szCs w:val="22"/>
              </w:rPr>
              <w:t>Thistle Foundation is an Equal Opportunities Employer</w:t>
            </w:r>
          </w:p>
          <w:p w:rsidR="00BC733F" w:rsidRDefault="00BC733F" w:rsidP="00BC733F">
            <w:pPr>
              <w:tabs>
                <w:tab w:val="left" w:pos="-360"/>
              </w:tabs>
              <w:rPr>
                <w:rFonts w:ascii="Arial" w:hAnsi="Arial" w:cs="Arial"/>
                <w:sz w:val="22"/>
                <w:szCs w:val="22"/>
              </w:rPr>
            </w:pPr>
          </w:p>
          <w:p w:rsidR="00D63138" w:rsidRPr="005058EE" w:rsidRDefault="00BC733F" w:rsidP="005058EE">
            <w:pPr>
              <w:tabs>
                <w:tab w:val="left" w:pos="-360"/>
              </w:tabs>
              <w:rPr>
                <w:rFonts w:ascii="Arial" w:hAnsi="Arial" w:cs="Arial"/>
                <w:sz w:val="22"/>
                <w:szCs w:val="22"/>
              </w:rPr>
            </w:pPr>
            <w:r>
              <w:rPr>
                <w:rFonts w:ascii="Arial" w:hAnsi="Arial" w:cs="Arial"/>
                <w:sz w:val="22"/>
                <w:szCs w:val="22"/>
              </w:rPr>
              <w:t xml:space="preserve">Successful candidates will be subject to a PVG check which will be paid for by Thistle.  </w:t>
            </w:r>
          </w:p>
        </w:tc>
      </w:tr>
      <w:tr w:rsidR="00E346FE" w:rsidRPr="009F06B8" w:rsidTr="00070772">
        <w:tc>
          <w:tcPr>
            <w:tcW w:w="2340" w:type="dxa"/>
          </w:tcPr>
          <w:p w:rsidR="00E346FE" w:rsidRPr="009F06B8" w:rsidRDefault="00E346FE" w:rsidP="00E346FE">
            <w:pPr>
              <w:pStyle w:val="NfpHeading2"/>
              <w:spacing w:before="120" w:after="120"/>
              <w:rPr>
                <w:rFonts w:ascii="Arial" w:hAnsi="Arial" w:cs="Arial"/>
                <w:color w:val="auto"/>
                <w:sz w:val="22"/>
                <w:szCs w:val="22"/>
              </w:rPr>
            </w:pPr>
            <w:r>
              <w:rPr>
                <w:rFonts w:ascii="Arial" w:hAnsi="Arial" w:cs="Arial"/>
                <w:color w:val="auto"/>
                <w:sz w:val="22"/>
                <w:szCs w:val="22"/>
              </w:rPr>
              <w:t>Hours</w:t>
            </w:r>
          </w:p>
        </w:tc>
        <w:tc>
          <w:tcPr>
            <w:tcW w:w="7671" w:type="dxa"/>
          </w:tcPr>
          <w:p w:rsidR="00F44465" w:rsidRPr="009F06B8" w:rsidRDefault="00FD7271" w:rsidP="00D63138">
            <w:pPr>
              <w:spacing w:before="120" w:after="120"/>
              <w:rPr>
                <w:rFonts w:ascii="Arial" w:hAnsi="Arial" w:cs="Arial"/>
                <w:sz w:val="22"/>
                <w:szCs w:val="22"/>
              </w:rPr>
            </w:pPr>
            <w:r>
              <w:rPr>
                <w:rFonts w:ascii="Arial" w:hAnsi="Arial" w:cs="Arial"/>
                <w:sz w:val="22"/>
                <w:szCs w:val="22"/>
              </w:rPr>
              <w:t xml:space="preserve">15 </w:t>
            </w:r>
            <w:r w:rsidR="00D63138">
              <w:rPr>
                <w:rFonts w:ascii="Arial" w:hAnsi="Arial" w:cs="Arial"/>
                <w:sz w:val="22"/>
                <w:szCs w:val="22"/>
              </w:rPr>
              <w:t xml:space="preserve">to 30 </w:t>
            </w:r>
            <w:r>
              <w:rPr>
                <w:rFonts w:ascii="Arial" w:hAnsi="Arial" w:cs="Arial"/>
                <w:sz w:val="22"/>
                <w:szCs w:val="22"/>
              </w:rPr>
              <w:t>hours per week</w:t>
            </w:r>
          </w:p>
        </w:tc>
      </w:tr>
      <w:tr w:rsidR="00E346FE" w:rsidRPr="009F06B8" w:rsidTr="003F3778">
        <w:tc>
          <w:tcPr>
            <w:tcW w:w="2340" w:type="dxa"/>
          </w:tcPr>
          <w:p w:rsidR="00E346FE" w:rsidRPr="009F06B8" w:rsidRDefault="00E346FE" w:rsidP="00E346FE">
            <w:pPr>
              <w:pStyle w:val="NfpHeading2"/>
              <w:spacing w:before="120" w:after="120"/>
              <w:rPr>
                <w:rFonts w:ascii="Arial" w:hAnsi="Arial" w:cs="Arial"/>
                <w:color w:val="auto"/>
                <w:sz w:val="22"/>
                <w:szCs w:val="22"/>
              </w:rPr>
            </w:pPr>
            <w:r w:rsidRPr="009F06B8">
              <w:rPr>
                <w:rFonts w:ascii="Arial" w:hAnsi="Arial" w:cs="Arial"/>
                <w:color w:val="auto"/>
                <w:sz w:val="22"/>
                <w:szCs w:val="22"/>
              </w:rPr>
              <w:t>Salary</w:t>
            </w:r>
          </w:p>
        </w:tc>
        <w:tc>
          <w:tcPr>
            <w:tcW w:w="7671" w:type="dxa"/>
          </w:tcPr>
          <w:p w:rsidR="00E346FE" w:rsidRPr="009F06B8" w:rsidRDefault="005058EE" w:rsidP="00E346FE">
            <w:pPr>
              <w:spacing w:before="120" w:after="120"/>
              <w:rPr>
                <w:rFonts w:ascii="Arial" w:hAnsi="Arial" w:cs="Arial"/>
                <w:sz w:val="22"/>
                <w:szCs w:val="22"/>
              </w:rPr>
            </w:pPr>
            <w:r>
              <w:rPr>
                <w:rFonts w:ascii="Arial" w:hAnsi="Arial" w:cs="Arial"/>
                <w:sz w:val="22"/>
                <w:szCs w:val="22"/>
              </w:rPr>
              <w:t xml:space="preserve">£16,731 per annum  pro-rata  (£8.25 per hour), </w:t>
            </w:r>
            <w:r w:rsidR="00E346FE">
              <w:rPr>
                <w:rFonts w:ascii="Arial" w:hAnsi="Arial" w:cs="Arial"/>
                <w:sz w:val="22"/>
                <w:szCs w:val="22"/>
              </w:rPr>
              <w:t xml:space="preserve">£64.80 per sleep over   </w:t>
            </w:r>
          </w:p>
        </w:tc>
      </w:tr>
      <w:tr w:rsidR="00E346FE" w:rsidRPr="009F06B8" w:rsidTr="003F3778">
        <w:tc>
          <w:tcPr>
            <w:tcW w:w="2340" w:type="dxa"/>
          </w:tcPr>
          <w:p w:rsidR="00E346FE" w:rsidRPr="009F06B8" w:rsidRDefault="00E346FE" w:rsidP="00E346FE">
            <w:pPr>
              <w:pStyle w:val="NfpHeading2"/>
              <w:spacing w:before="120" w:after="120"/>
              <w:rPr>
                <w:rFonts w:ascii="Arial" w:hAnsi="Arial" w:cs="Arial"/>
                <w:color w:val="auto"/>
                <w:sz w:val="22"/>
                <w:szCs w:val="22"/>
              </w:rPr>
            </w:pPr>
            <w:r w:rsidRPr="009F06B8">
              <w:rPr>
                <w:rFonts w:ascii="Arial" w:hAnsi="Arial" w:cs="Arial"/>
                <w:color w:val="auto"/>
                <w:sz w:val="22"/>
                <w:szCs w:val="22"/>
              </w:rPr>
              <w:t>Duration</w:t>
            </w:r>
          </w:p>
        </w:tc>
        <w:tc>
          <w:tcPr>
            <w:tcW w:w="7671" w:type="dxa"/>
          </w:tcPr>
          <w:p w:rsidR="00E346FE" w:rsidRPr="009F06B8" w:rsidRDefault="00E346FE" w:rsidP="00E346FE">
            <w:pPr>
              <w:spacing w:before="120" w:after="120"/>
              <w:rPr>
                <w:rFonts w:ascii="Arial" w:hAnsi="Arial" w:cs="Arial"/>
                <w:bCs/>
                <w:sz w:val="22"/>
                <w:szCs w:val="22"/>
                <w:lang w:val="en-US"/>
              </w:rPr>
            </w:pPr>
            <w:r>
              <w:rPr>
                <w:rFonts w:ascii="Arial" w:hAnsi="Arial" w:cs="Arial"/>
                <w:bCs/>
                <w:sz w:val="22"/>
                <w:szCs w:val="22"/>
                <w:lang w:val="en-US"/>
              </w:rPr>
              <w:t>Permanent</w:t>
            </w:r>
          </w:p>
        </w:tc>
      </w:tr>
      <w:tr w:rsidR="00E346FE" w:rsidRPr="009F06B8" w:rsidTr="003F3778">
        <w:tc>
          <w:tcPr>
            <w:tcW w:w="2340" w:type="dxa"/>
          </w:tcPr>
          <w:p w:rsidR="00E346FE" w:rsidRPr="009F06B8" w:rsidRDefault="00E346FE" w:rsidP="00E346FE">
            <w:pPr>
              <w:pStyle w:val="NfpHeading2"/>
              <w:spacing w:before="120" w:after="120"/>
              <w:rPr>
                <w:rFonts w:ascii="Arial" w:hAnsi="Arial" w:cs="Arial"/>
                <w:color w:val="auto"/>
                <w:sz w:val="22"/>
                <w:szCs w:val="22"/>
              </w:rPr>
            </w:pPr>
            <w:r w:rsidRPr="009F06B8">
              <w:rPr>
                <w:rFonts w:ascii="Arial" w:hAnsi="Arial" w:cs="Arial"/>
                <w:color w:val="auto"/>
                <w:sz w:val="22"/>
                <w:szCs w:val="22"/>
              </w:rPr>
              <w:t>Location</w:t>
            </w:r>
          </w:p>
        </w:tc>
        <w:tc>
          <w:tcPr>
            <w:tcW w:w="7671" w:type="dxa"/>
          </w:tcPr>
          <w:p w:rsidR="00E346FE" w:rsidRPr="009F06B8" w:rsidRDefault="00E346FE" w:rsidP="00E346FE">
            <w:pPr>
              <w:spacing w:before="120" w:after="120"/>
              <w:rPr>
                <w:rFonts w:ascii="Arial" w:hAnsi="Arial" w:cs="Arial"/>
                <w:bCs/>
                <w:sz w:val="22"/>
                <w:szCs w:val="22"/>
                <w:lang w:val="en-US"/>
              </w:rPr>
            </w:pPr>
            <w:r>
              <w:rPr>
                <w:rFonts w:ascii="Arial" w:hAnsi="Arial" w:cs="Arial"/>
                <w:bCs/>
                <w:sz w:val="22"/>
                <w:szCs w:val="22"/>
                <w:lang w:val="en-US"/>
              </w:rPr>
              <w:t>Central Edinburgh</w:t>
            </w:r>
          </w:p>
        </w:tc>
      </w:tr>
      <w:tr w:rsidR="00E346FE" w:rsidRPr="009F06B8" w:rsidTr="003F3778">
        <w:trPr>
          <w:trHeight w:val="588"/>
        </w:trPr>
        <w:tc>
          <w:tcPr>
            <w:tcW w:w="2340" w:type="dxa"/>
          </w:tcPr>
          <w:p w:rsidR="00E346FE" w:rsidRPr="009F06B8" w:rsidRDefault="00E346FE" w:rsidP="00E346FE">
            <w:pPr>
              <w:pStyle w:val="NfpHeading2"/>
              <w:spacing w:before="120" w:after="120"/>
              <w:rPr>
                <w:rFonts w:ascii="Arial" w:hAnsi="Arial" w:cs="Arial"/>
                <w:color w:val="auto"/>
                <w:sz w:val="22"/>
                <w:szCs w:val="22"/>
              </w:rPr>
            </w:pPr>
            <w:r w:rsidRPr="009F06B8">
              <w:rPr>
                <w:rFonts w:ascii="Arial" w:hAnsi="Arial" w:cs="Arial"/>
                <w:color w:val="auto"/>
                <w:sz w:val="22"/>
                <w:szCs w:val="22"/>
              </w:rPr>
              <w:t>Closing Date</w:t>
            </w:r>
          </w:p>
        </w:tc>
        <w:tc>
          <w:tcPr>
            <w:tcW w:w="7671" w:type="dxa"/>
          </w:tcPr>
          <w:p w:rsidR="00E346FE" w:rsidRPr="009F06B8" w:rsidRDefault="00E8218E" w:rsidP="00E346FE">
            <w:pPr>
              <w:spacing w:before="120" w:after="120"/>
              <w:rPr>
                <w:rFonts w:ascii="Arial" w:hAnsi="Arial" w:cs="Arial"/>
                <w:bCs/>
                <w:sz w:val="22"/>
                <w:szCs w:val="22"/>
                <w:lang w:val="en-US"/>
              </w:rPr>
            </w:pPr>
            <w:r>
              <w:rPr>
                <w:rFonts w:ascii="Arial" w:hAnsi="Arial" w:cs="Arial"/>
                <w:bCs/>
                <w:sz w:val="22"/>
                <w:szCs w:val="22"/>
                <w:lang w:val="en-US"/>
              </w:rPr>
              <w:t>Friday 17</w:t>
            </w:r>
            <w:r w:rsidRPr="00E8218E">
              <w:rPr>
                <w:rFonts w:ascii="Arial" w:hAnsi="Arial" w:cs="Arial"/>
                <w:bCs/>
                <w:sz w:val="22"/>
                <w:szCs w:val="22"/>
                <w:vertAlign w:val="superscript"/>
                <w:lang w:val="en-US"/>
              </w:rPr>
              <w:t>th</w:t>
            </w:r>
            <w:r>
              <w:rPr>
                <w:rFonts w:ascii="Arial" w:hAnsi="Arial" w:cs="Arial"/>
                <w:bCs/>
                <w:sz w:val="22"/>
                <w:szCs w:val="22"/>
                <w:lang w:val="en-US"/>
              </w:rPr>
              <w:t xml:space="preserve"> </w:t>
            </w:r>
            <w:r w:rsidR="00A46772">
              <w:rPr>
                <w:rFonts w:ascii="Arial" w:hAnsi="Arial" w:cs="Arial"/>
                <w:bCs/>
                <w:sz w:val="22"/>
                <w:szCs w:val="22"/>
                <w:lang w:val="en-US"/>
              </w:rPr>
              <w:t xml:space="preserve"> February 2017</w:t>
            </w:r>
            <w:bookmarkStart w:id="0" w:name="_GoBack"/>
            <w:bookmarkEnd w:id="0"/>
          </w:p>
        </w:tc>
      </w:tr>
      <w:tr w:rsidR="00E346FE" w:rsidRPr="009F06B8" w:rsidTr="003F3778">
        <w:tc>
          <w:tcPr>
            <w:tcW w:w="2340" w:type="dxa"/>
          </w:tcPr>
          <w:p w:rsidR="00E346FE" w:rsidRPr="009F06B8" w:rsidRDefault="00E346FE" w:rsidP="00E346FE">
            <w:pPr>
              <w:pStyle w:val="NfpHeading2"/>
              <w:spacing w:before="120" w:after="120"/>
              <w:rPr>
                <w:rFonts w:ascii="Arial" w:hAnsi="Arial" w:cs="Arial"/>
                <w:color w:val="auto"/>
                <w:sz w:val="22"/>
                <w:szCs w:val="22"/>
              </w:rPr>
            </w:pPr>
            <w:r>
              <w:rPr>
                <w:rFonts w:ascii="Arial" w:hAnsi="Arial" w:cs="Arial"/>
                <w:color w:val="auto"/>
                <w:sz w:val="22"/>
                <w:szCs w:val="22"/>
              </w:rPr>
              <w:t>Application</w:t>
            </w:r>
          </w:p>
        </w:tc>
        <w:tc>
          <w:tcPr>
            <w:tcW w:w="7671" w:type="dxa"/>
          </w:tcPr>
          <w:p w:rsidR="00E346FE" w:rsidRDefault="00E346FE" w:rsidP="00E346FE">
            <w:pPr>
              <w:outlineLvl w:val="0"/>
              <w:rPr>
                <w:rFonts w:ascii="Arial" w:hAnsi="Arial" w:cs="Arial"/>
                <w:sz w:val="22"/>
                <w:szCs w:val="22"/>
              </w:rPr>
            </w:pPr>
            <w:r>
              <w:rPr>
                <w:rFonts w:ascii="Arial" w:hAnsi="Arial" w:cs="Arial"/>
                <w:sz w:val="22"/>
                <w:szCs w:val="22"/>
              </w:rPr>
              <w:t xml:space="preserve">Apply online at: </w:t>
            </w:r>
            <w:hyperlink r:id="rId9" w:history="1">
              <w:r w:rsidRPr="00BA5243">
                <w:rPr>
                  <w:rStyle w:val="Hyperlink"/>
                  <w:rFonts w:ascii="Arial" w:hAnsi="Arial" w:cs="Arial"/>
                  <w:sz w:val="22"/>
                  <w:szCs w:val="22"/>
                </w:rPr>
                <w:t>https://www.thistle.org.uk/work-with-us/current-vacancies</w:t>
              </w:r>
            </w:hyperlink>
            <w:r>
              <w:rPr>
                <w:rFonts w:ascii="Arial" w:hAnsi="Arial" w:cs="Arial"/>
                <w:sz w:val="22"/>
                <w:szCs w:val="22"/>
              </w:rPr>
              <w:t xml:space="preserve"> </w:t>
            </w:r>
          </w:p>
          <w:p w:rsidR="00E346FE" w:rsidRPr="009F06B8" w:rsidRDefault="00E346FE" w:rsidP="00E346FE">
            <w:pPr>
              <w:outlineLvl w:val="0"/>
              <w:rPr>
                <w:rFonts w:ascii="Arial" w:hAnsi="Arial" w:cs="Arial"/>
                <w:sz w:val="22"/>
                <w:szCs w:val="22"/>
              </w:rPr>
            </w:pPr>
            <w:r>
              <w:rPr>
                <w:rFonts w:ascii="Arial" w:hAnsi="Arial" w:cs="Arial"/>
                <w:sz w:val="22"/>
                <w:szCs w:val="22"/>
              </w:rPr>
              <w:t>CVs will not be accepted.</w:t>
            </w:r>
          </w:p>
        </w:tc>
      </w:tr>
    </w:tbl>
    <w:p w:rsidR="003F3778" w:rsidRPr="009F06B8" w:rsidRDefault="003F3778" w:rsidP="003F3778">
      <w:pPr>
        <w:ind w:left="-1080"/>
        <w:rPr>
          <w:rFonts w:ascii="Arial" w:hAnsi="Arial" w:cs="Arial"/>
          <w:sz w:val="22"/>
          <w:szCs w:val="22"/>
        </w:rPr>
      </w:pPr>
    </w:p>
    <w:p w:rsidR="00E346FE" w:rsidRDefault="00E346FE" w:rsidP="00E346FE">
      <w:pPr>
        <w:tabs>
          <w:tab w:val="left" w:pos="-360"/>
        </w:tabs>
        <w:rPr>
          <w:rFonts w:ascii="Arial" w:hAnsi="Arial" w:cs="Arial"/>
          <w:sz w:val="22"/>
          <w:szCs w:val="22"/>
        </w:rPr>
      </w:pPr>
      <w:r>
        <w:rPr>
          <w:rFonts w:ascii="Arial" w:hAnsi="Arial" w:cs="Arial"/>
          <w:sz w:val="22"/>
          <w:szCs w:val="22"/>
        </w:rPr>
        <w:t>* Exemption under Equality Act 2010</w:t>
      </w:r>
    </w:p>
    <w:p w:rsidR="00215868" w:rsidRDefault="00215868" w:rsidP="003F3778">
      <w:pPr>
        <w:outlineLvl w:val="0"/>
        <w:rPr>
          <w:rFonts w:ascii="Arial" w:hAnsi="Arial" w:cs="Arial"/>
          <w:sz w:val="22"/>
          <w:szCs w:val="22"/>
        </w:rPr>
      </w:pPr>
    </w:p>
    <w:p w:rsidR="001A35F1" w:rsidRDefault="001A35F1" w:rsidP="003F3778">
      <w:pPr>
        <w:outlineLvl w:val="0"/>
        <w:rPr>
          <w:rFonts w:ascii="Arial" w:hAnsi="Arial" w:cs="Arial"/>
          <w:sz w:val="22"/>
          <w:szCs w:val="22"/>
        </w:rPr>
      </w:pPr>
    </w:p>
    <w:p w:rsidR="001A35F1" w:rsidRDefault="001A35F1" w:rsidP="003F3778">
      <w:pPr>
        <w:outlineLvl w:val="0"/>
        <w:rPr>
          <w:rFonts w:ascii="Arial" w:hAnsi="Arial" w:cs="Arial"/>
          <w:sz w:val="22"/>
          <w:szCs w:val="22"/>
        </w:rPr>
      </w:pPr>
    </w:p>
    <w:sectPr w:rsidR="001A35F1" w:rsidSect="00C3608B">
      <w:headerReference w:type="default" r:id="rId10"/>
      <w:footerReference w:type="even" r:id="rId11"/>
      <w:footerReference w:type="default" r:id="rId12"/>
      <w:pgSz w:w="11906" w:h="16838" w:code="9"/>
      <w:pgMar w:top="-702" w:right="1797" w:bottom="1440" w:left="1797" w:header="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ECD" w:rsidRDefault="00F54ECD">
      <w:r>
        <w:separator/>
      </w:r>
    </w:p>
  </w:endnote>
  <w:endnote w:type="continuationSeparator" w:id="0">
    <w:p w:rsidR="00F54ECD" w:rsidRDefault="00F54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93B" w:rsidRDefault="008B4981" w:rsidP="00C3608B">
    <w:pPr>
      <w:pStyle w:val="Footer"/>
      <w:framePr w:wrap="around" w:vAnchor="text" w:hAnchor="margin" w:xAlign="right" w:y="1"/>
      <w:rPr>
        <w:rStyle w:val="PageNumber"/>
      </w:rPr>
    </w:pPr>
    <w:r>
      <w:rPr>
        <w:rStyle w:val="PageNumber"/>
      </w:rPr>
      <w:fldChar w:fldCharType="begin"/>
    </w:r>
    <w:r w:rsidR="001E393B">
      <w:rPr>
        <w:rStyle w:val="PageNumber"/>
      </w:rPr>
      <w:instrText xml:space="preserve">PAGE  </w:instrText>
    </w:r>
    <w:r>
      <w:rPr>
        <w:rStyle w:val="PageNumber"/>
      </w:rPr>
      <w:fldChar w:fldCharType="end"/>
    </w:r>
  </w:p>
  <w:p w:rsidR="001E393B" w:rsidRDefault="001E393B" w:rsidP="00C360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93B" w:rsidRPr="006C28EF" w:rsidRDefault="001E393B" w:rsidP="0065510B">
    <w:pPr>
      <w:pStyle w:val="Footer"/>
      <w:ind w:left="-1080"/>
      <w:jc w:val="center"/>
      <w:rPr>
        <w:rFonts w:ascii="Arial" w:hAnsi="Arial" w:cs="Arial"/>
        <w:sz w:val="4"/>
        <w:szCs w:val="4"/>
      </w:rPr>
    </w:pPr>
    <w:r>
      <w:rPr>
        <w:noProof/>
        <w:lang w:eastAsia="en-GB"/>
      </w:rPr>
      <w:drawing>
        <wp:anchor distT="0" distB="0" distL="114300" distR="114300" simplePos="0" relativeHeight="251656704" behindDoc="0" locked="0" layoutInCell="1" allowOverlap="1">
          <wp:simplePos x="0" y="0"/>
          <wp:positionH relativeFrom="column">
            <wp:posOffset>4552950</wp:posOffset>
          </wp:positionH>
          <wp:positionV relativeFrom="paragraph">
            <wp:posOffset>10077450</wp:posOffset>
          </wp:positionV>
          <wp:extent cx="457200" cy="447675"/>
          <wp:effectExtent l="19050" t="0" r="0" b="0"/>
          <wp:wrapNone/>
          <wp:docPr id="4" name="Picture 0" descr="Quality Scotland logo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Quality Scotland logo_purple.jpg"/>
                  <pic:cNvPicPr>
                    <a:picLocks noChangeAspect="1" noChangeArrowheads="1"/>
                  </pic:cNvPicPr>
                </pic:nvPicPr>
                <pic:blipFill>
                  <a:blip r:embed="rId1"/>
                  <a:srcRect/>
                  <a:stretch>
                    <a:fillRect/>
                  </a:stretch>
                </pic:blipFill>
                <pic:spPr bwMode="auto">
                  <a:xfrm>
                    <a:off x="0" y="0"/>
                    <a:ext cx="457200" cy="4476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7728" behindDoc="0" locked="0" layoutInCell="1" allowOverlap="1">
          <wp:simplePos x="0" y="0"/>
          <wp:positionH relativeFrom="column">
            <wp:posOffset>4552950</wp:posOffset>
          </wp:positionH>
          <wp:positionV relativeFrom="paragraph">
            <wp:posOffset>10077450</wp:posOffset>
          </wp:positionV>
          <wp:extent cx="457200" cy="447675"/>
          <wp:effectExtent l="19050" t="0" r="0" b="0"/>
          <wp:wrapNone/>
          <wp:docPr id="5" name="Picture 0" descr="Quality Scotland logo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Quality Scotland logo_purple.jpg"/>
                  <pic:cNvPicPr>
                    <a:picLocks noChangeAspect="1" noChangeArrowheads="1"/>
                  </pic:cNvPicPr>
                </pic:nvPicPr>
                <pic:blipFill>
                  <a:blip r:embed="rId1"/>
                  <a:srcRect/>
                  <a:stretch>
                    <a:fillRect/>
                  </a:stretch>
                </pic:blipFill>
                <pic:spPr bwMode="auto">
                  <a:xfrm>
                    <a:off x="0" y="0"/>
                    <a:ext cx="457200" cy="4476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0" locked="0" layoutInCell="1" allowOverlap="1">
          <wp:simplePos x="0" y="0"/>
          <wp:positionH relativeFrom="column">
            <wp:posOffset>4552950</wp:posOffset>
          </wp:positionH>
          <wp:positionV relativeFrom="paragraph">
            <wp:posOffset>10077450</wp:posOffset>
          </wp:positionV>
          <wp:extent cx="457200" cy="447675"/>
          <wp:effectExtent l="19050" t="0" r="0" b="0"/>
          <wp:wrapNone/>
          <wp:docPr id="6" name="Picture 0" descr="Quality Scotland logo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Quality Scotland logo_purple.jpg"/>
                  <pic:cNvPicPr>
                    <a:picLocks noChangeAspect="1" noChangeArrowheads="1"/>
                  </pic:cNvPicPr>
                </pic:nvPicPr>
                <pic:blipFill>
                  <a:blip r:embed="rId1"/>
                  <a:srcRect/>
                  <a:stretch>
                    <a:fillRect/>
                  </a:stretch>
                </pic:blipFill>
                <pic:spPr bwMode="auto">
                  <a:xfrm>
                    <a:off x="0" y="0"/>
                    <a:ext cx="457200" cy="4476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9776" behindDoc="0" locked="0" layoutInCell="1" allowOverlap="1">
          <wp:simplePos x="0" y="0"/>
          <wp:positionH relativeFrom="column">
            <wp:posOffset>4705350</wp:posOffset>
          </wp:positionH>
          <wp:positionV relativeFrom="paragraph">
            <wp:posOffset>10229850</wp:posOffset>
          </wp:positionV>
          <wp:extent cx="457200" cy="447675"/>
          <wp:effectExtent l="19050" t="0" r="0" b="0"/>
          <wp:wrapNone/>
          <wp:docPr id="7" name="Picture 0" descr="Quality Scotland logo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Quality Scotland logo_purple.jpg"/>
                  <pic:cNvPicPr>
                    <a:picLocks noChangeAspect="1" noChangeArrowheads="1"/>
                  </pic:cNvPicPr>
                </pic:nvPicPr>
                <pic:blipFill>
                  <a:blip r:embed="rId1"/>
                  <a:srcRect/>
                  <a:stretch>
                    <a:fillRect/>
                  </a:stretch>
                </pic:blipFill>
                <pic:spPr bwMode="auto">
                  <a:xfrm>
                    <a:off x="0" y="0"/>
                    <a:ext cx="457200" cy="447675"/>
                  </a:xfrm>
                  <a:prstGeom prst="rect">
                    <a:avLst/>
                  </a:prstGeom>
                  <a:noFill/>
                  <a:ln w="9525">
                    <a:noFill/>
                    <a:miter lim="800000"/>
                    <a:headEnd/>
                    <a:tailEnd/>
                  </a:ln>
                </pic:spPr>
              </pic:pic>
            </a:graphicData>
          </a:graphic>
        </wp:anchor>
      </w:drawing>
    </w:r>
    <w:r>
      <w:rPr>
        <w:noProof/>
        <w:lang w:eastAsia="en-GB"/>
      </w:rPr>
      <w:drawing>
        <wp:inline distT="0" distB="0" distL="0" distR="0">
          <wp:extent cx="2867025"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grayscl/>
                  </a:blip>
                  <a:srcRect/>
                  <a:stretch>
                    <a:fillRect/>
                  </a:stretch>
                </pic:blipFill>
                <pic:spPr bwMode="auto">
                  <a:xfrm>
                    <a:off x="0" y="0"/>
                    <a:ext cx="2867025" cy="723900"/>
                  </a:xfrm>
                  <a:prstGeom prst="rect">
                    <a:avLst/>
                  </a:prstGeom>
                  <a:noFill/>
                  <a:ln w="9525">
                    <a:noFill/>
                    <a:miter lim="800000"/>
                    <a:headEnd/>
                    <a:tailEnd/>
                  </a:ln>
                </pic:spPr>
              </pic:pic>
            </a:graphicData>
          </a:graphic>
        </wp:inline>
      </w:drawing>
    </w:r>
  </w:p>
  <w:p w:rsidR="001E393B" w:rsidRDefault="001E39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ECD" w:rsidRDefault="00F54ECD">
      <w:r>
        <w:separator/>
      </w:r>
    </w:p>
  </w:footnote>
  <w:footnote w:type="continuationSeparator" w:id="0">
    <w:p w:rsidR="00F54ECD" w:rsidRDefault="00F54E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93B" w:rsidRPr="00644EAA" w:rsidRDefault="001E393B" w:rsidP="00C3608B">
    <w:pPr>
      <w:pStyle w:val="Header"/>
      <w:tabs>
        <w:tab w:val="clear" w:pos="8306"/>
        <w:tab w:val="right" w:pos="9000"/>
      </w:tabs>
      <w:ind w:left="-1797"/>
    </w:pPr>
    <w:r>
      <w:rPr>
        <w:rFonts w:ascii="Times New Roman" w:hAnsi="Times New Roman"/>
        <w:noProof/>
        <w:lang w:eastAsia="en-GB"/>
      </w:rPr>
      <w:drawing>
        <wp:anchor distT="36576" distB="36576" distL="36576" distR="36576" simplePos="0" relativeHeight="251655680" behindDoc="1" locked="0" layoutInCell="1" allowOverlap="1">
          <wp:simplePos x="0" y="0"/>
          <wp:positionH relativeFrom="column">
            <wp:posOffset>-1186180</wp:posOffset>
          </wp:positionH>
          <wp:positionV relativeFrom="paragraph">
            <wp:posOffset>-126365</wp:posOffset>
          </wp:positionV>
          <wp:extent cx="7613650" cy="2152650"/>
          <wp:effectExtent l="19050" t="0" r="6350" b="0"/>
          <wp:wrapNone/>
          <wp:docPr id="3" name="Picture 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pic:cNvPicPr>
                    <a:picLocks noChangeAspect="1" noChangeArrowheads="1"/>
                  </pic:cNvPicPr>
                </pic:nvPicPr>
                <pic:blipFill>
                  <a:blip r:embed="rId1">
                    <a:grayscl/>
                  </a:blip>
                  <a:srcRect/>
                  <a:stretch>
                    <a:fillRect/>
                  </a:stretch>
                </pic:blipFill>
                <pic:spPr bwMode="auto">
                  <a:xfrm>
                    <a:off x="0" y="0"/>
                    <a:ext cx="7613650" cy="2152650"/>
                  </a:xfrm>
                  <a:prstGeom prst="rect">
                    <a:avLst/>
                  </a:prstGeom>
                  <a:noFill/>
                  <a:ln w="9525" algn="in">
                    <a:miter lim="800000"/>
                    <a:headEnd/>
                    <a:tailEnd/>
                  </a:ln>
                  <a:effectLst/>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9400AE"/>
    <w:multiLevelType w:val="hybridMultilevel"/>
    <w:tmpl w:val="7BB8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EBE"/>
    <w:rsid w:val="00016EAC"/>
    <w:rsid w:val="00022D2F"/>
    <w:rsid w:val="000424C6"/>
    <w:rsid w:val="000651EE"/>
    <w:rsid w:val="00071F72"/>
    <w:rsid w:val="0007574E"/>
    <w:rsid w:val="000B0EBE"/>
    <w:rsid w:val="000C04B2"/>
    <w:rsid w:val="000C23A1"/>
    <w:rsid w:val="000C29A0"/>
    <w:rsid w:val="000D2F04"/>
    <w:rsid w:val="000D7B0D"/>
    <w:rsid w:val="000D7B6A"/>
    <w:rsid w:val="000E5870"/>
    <w:rsid w:val="000F4320"/>
    <w:rsid w:val="000F6CD1"/>
    <w:rsid w:val="00114F2A"/>
    <w:rsid w:val="0015681B"/>
    <w:rsid w:val="0016282A"/>
    <w:rsid w:val="00163ABE"/>
    <w:rsid w:val="00165A8D"/>
    <w:rsid w:val="0019472B"/>
    <w:rsid w:val="001A35F1"/>
    <w:rsid w:val="001B38D4"/>
    <w:rsid w:val="001B403A"/>
    <w:rsid w:val="001C3866"/>
    <w:rsid w:val="001E393B"/>
    <w:rsid w:val="00214AF8"/>
    <w:rsid w:val="00215868"/>
    <w:rsid w:val="00222211"/>
    <w:rsid w:val="00224269"/>
    <w:rsid w:val="00230F2F"/>
    <w:rsid w:val="002405A3"/>
    <w:rsid w:val="0024499B"/>
    <w:rsid w:val="00256515"/>
    <w:rsid w:val="002B0083"/>
    <w:rsid w:val="002D04CF"/>
    <w:rsid w:val="002E2D41"/>
    <w:rsid w:val="002E4E13"/>
    <w:rsid w:val="002F22C0"/>
    <w:rsid w:val="002F3CA9"/>
    <w:rsid w:val="002F7C04"/>
    <w:rsid w:val="00314C71"/>
    <w:rsid w:val="0033322B"/>
    <w:rsid w:val="0034663F"/>
    <w:rsid w:val="00347FF1"/>
    <w:rsid w:val="00374880"/>
    <w:rsid w:val="00380A67"/>
    <w:rsid w:val="00380D58"/>
    <w:rsid w:val="00382C33"/>
    <w:rsid w:val="003870EC"/>
    <w:rsid w:val="003B5123"/>
    <w:rsid w:val="003F3778"/>
    <w:rsid w:val="00401571"/>
    <w:rsid w:val="00403826"/>
    <w:rsid w:val="00403F7A"/>
    <w:rsid w:val="00421D4B"/>
    <w:rsid w:val="004266BD"/>
    <w:rsid w:val="0045111F"/>
    <w:rsid w:val="004556B4"/>
    <w:rsid w:val="00477A19"/>
    <w:rsid w:val="004802E4"/>
    <w:rsid w:val="00487787"/>
    <w:rsid w:val="004A1E28"/>
    <w:rsid w:val="004C113F"/>
    <w:rsid w:val="004D54C8"/>
    <w:rsid w:val="004E16ED"/>
    <w:rsid w:val="005058EE"/>
    <w:rsid w:val="00522586"/>
    <w:rsid w:val="00526F72"/>
    <w:rsid w:val="00530E23"/>
    <w:rsid w:val="00532460"/>
    <w:rsid w:val="00535846"/>
    <w:rsid w:val="00542A7E"/>
    <w:rsid w:val="00577DE8"/>
    <w:rsid w:val="00593BDD"/>
    <w:rsid w:val="005C5AC9"/>
    <w:rsid w:val="005D2A92"/>
    <w:rsid w:val="005D41E9"/>
    <w:rsid w:val="005E0432"/>
    <w:rsid w:val="005E0CE2"/>
    <w:rsid w:val="005F1D5A"/>
    <w:rsid w:val="00604DF8"/>
    <w:rsid w:val="00627F95"/>
    <w:rsid w:val="0065510B"/>
    <w:rsid w:val="00666A13"/>
    <w:rsid w:val="00671D35"/>
    <w:rsid w:val="00672E76"/>
    <w:rsid w:val="006779AF"/>
    <w:rsid w:val="00684BB5"/>
    <w:rsid w:val="00686DD3"/>
    <w:rsid w:val="0068778D"/>
    <w:rsid w:val="00690802"/>
    <w:rsid w:val="00695AC8"/>
    <w:rsid w:val="006F4DEB"/>
    <w:rsid w:val="00730121"/>
    <w:rsid w:val="00757D22"/>
    <w:rsid w:val="007631DE"/>
    <w:rsid w:val="00766A2B"/>
    <w:rsid w:val="00777264"/>
    <w:rsid w:val="00780DE0"/>
    <w:rsid w:val="00782CCE"/>
    <w:rsid w:val="00782F83"/>
    <w:rsid w:val="007B6FA4"/>
    <w:rsid w:val="007C769E"/>
    <w:rsid w:val="007D7A41"/>
    <w:rsid w:val="007F1327"/>
    <w:rsid w:val="007F3AB0"/>
    <w:rsid w:val="007F5DCE"/>
    <w:rsid w:val="008027C6"/>
    <w:rsid w:val="008144CE"/>
    <w:rsid w:val="00825B9A"/>
    <w:rsid w:val="008436D9"/>
    <w:rsid w:val="008769C6"/>
    <w:rsid w:val="008A0B38"/>
    <w:rsid w:val="008A46C1"/>
    <w:rsid w:val="008B374F"/>
    <w:rsid w:val="008B3D69"/>
    <w:rsid w:val="008B4375"/>
    <w:rsid w:val="008B4981"/>
    <w:rsid w:val="008E0DD8"/>
    <w:rsid w:val="008E3FCA"/>
    <w:rsid w:val="008E476D"/>
    <w:rsid w:val="008E7959"/>
    <w:rsid w:val="008F160B"/>
    <w:rsid w:val="008F33BC"/>
    <w:rsid w:val="008F74E3"/>
    <w:rsid w:val="00900053"/>
    <w:rsid w:val="009017DC"/>
    <w:rsid w:val="0091145A"/>
    <w:rsid w:val="00947F0C"/>
    <w:rsid w:val="009560AE"/>
    <w:rsid w:val="00960E69"/>
    <w:rsid w:val="00965D25"/>
    <w:rsid w:val="00976176"/>
    <w:rsid w:val="00996F1E"/>
    <w:rsid w:val="009C349B"/>
    <w:rsid w:val="009D6B5A"/>
    <w:rsid w:val="009F06B8"/>
    <w:rsid w:val="00A05108"/>
    <w:rsid w:val="00A20AE0"/>
    <w:rsid w:val="00A30FA4"/>
    <w:rsid w:val="00A312EA"/>
    <w:rsid w:val="00A46772"/>
    <w:rsid w:val="00A46F31"/>
    <w:rsid w:val="00A5618F"/>
    <w:rsid w:val="00A62B87"/>
    <w:rsid w:val="00A7254B"/>
    <w:rsid w:val="00A73940"/>
    <w:rsid w:val="00A84124"/>
    <w:rsid w:val="00A95A22"/>
    <w:rsid w:val="00AA40CD"/>
    <w:rsid w:val="00AC36D7"/>
    <w:rsid w:val="00AD6792"/>
    <w:rsid w:val="00AE7EFF"/>
    <w:rsid w:val="00AE7F9F"/>
    <w:rsid w:val="00AF60A0"/>
    <w:rsid w:val="00AF7B9A"/>
    <w:rsid w:val="00B03507"/>
    <w:rsid w:val="00B17D5C"/>
    <w:rsid w:val="00B318D5"/>
    <w:rsid w:val="00B70849"/>
    <w:rsid w:val="00B7630C"/>
    <w:rsid w:val="00B8079C"/>
    <w:rsid w:val="00B97FF4"/>
    <w:rsid w:val="00BC733F"/>
    <w:rsid w:val="00BF1DF6"/>
    <w:rsid w:val="00C05DB8"/>
    <w:rsid w:val="00C15654"/>
    <w:rsid w:val="00C3608B"/>
    <w:rsid w:val="00C42650"/>
    <w:rsid w:val="00C50FDC"/>
    <w:rsid w:val="00C55B6B"/>
    <w:rsid w:val="00C60122"/>
    <w:rsid w:val="00C6042E"/>
    <w:rsid w:val="00C74F2D"/>
    <w:rsid w:val="00C7677C"/>
    <w:rsid w:val="00C83944"/>
    <w:rsid w:val="00C859D5"/>
    <w:rsid w:val="00CA1EC8"/>
    <w:rsid w:val="00CB78F5"/>
    <w:rsid w:val="00CB7ACA"/>
    <w:rsid w:val="00CC7001"/>
    <w:rsid w:val="00CD7B11"/>
    <w:rsid w:val="00CE24E7"/>
    <w:rsid w:val="00CF6EDC"/>
    <w:rsid w:val="00D278DD"/>
    <w:rsid w:val="00D31D4D"/>
    <w:rsid w:val="00D3750C"/>
    <w:rsid w:val="00D622A7"/>
    <w:rsid w:val="00D63138"/>
    <w:rsid w:val="00D65B4C"/>
    <w:rsid w:val="00DA1324"/>
    <w:rsid w:val="00DA23AC"/>
    <w:rsid w:val="00DA5705"/>
    <w:rsid w:val="00DA6F72"/>
    <w:rsid w:val="00DB21E3"/>
    <w:rsid w:val="00DB4706"/>
    <w:rsid w:val="00DB738F"/>
    <w:rsid w:val="00DF3AAF"/>
    <w:rsid w:val="00E02440"/>
    <w:rsid w:val="00E31527"/>
    <w:rsid w:val="00E3363F"/>
    <w:rsid w:val="00E346FE"/>
    <w:rsid w:val="00E40EC8"/>
    <w:rsid w:val="00E477BB"/>
    <w:rsid w:val="00E548A2"/>
    <w:rsid w:val="00E7425B"/>
    <w:rsid w:val="00E8218E"/>
    <w:rsid w:val="00E91C99"/>
    <w:rsid w:val="00E93ADB"/>
    <w:rsid w:val="00EC29BD"/>
    <w:rsid w:val="00ED1950"/>
    <w:rsid w:val="00EE38F1"/>
    <w:rsid w:val="00F21389"/>
    <w:rsid w:val="00F22F03"/>
    <w:rsid w:val="00F42349"/>
    <w:rsid w:val="00F44465"/>
    <w:rsid w:val="00F464CA"/>
    <w:rsid w:val="00F51E5D"/>
    <w:rsid w:val="00F54ECD"/>
    <w:rsid w:val="00F558AC"/>
    <w:rsid w:val="00F628E9"/>
    <w:rsid w:val="00F74B94"/>
    <w:rsid w:val="00F834C8"/>
    <w:rsid w:val="00F835DF"/>
    <w:rsid w:val="00FA47C0"/>
    <w:rsid w:val="00FB1273"/>
    <w:rsid w:val="00FB515D"/>
    <w:rsid w:val="00FD1443"/>
    <w:rsid w:val="00FD7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868"/>
    <w:rPr>
      <w:rFonts w:ascii="Trebuchet MS" w:eastAsia="Times New Roman" w:hAnsi="Trebuchet M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fpHeading2">
    <w:name w:val="Nfp Heading 2"/>
    <w:basedOn w:val="Normal"/>
    <w:rsid w:val="00215868"/>
    <w:rPr>
      <w:b/>
      <w:color w:val="FF5900"/>
    </w:rPr>
  </w:style>
  <w:style w:type="paragraph" w:customStyle="1" w:styleId="NfpHeading8">
    <w:name w:val="Nfp Heading 8"/>
    <w:basedOn w:val="Normal"/>
    <w:rsid w:val="00215868"/>
    <w:rPr>
      <w:color w:val="FF5900"/>
      <w:sz w:val="28"/>
    </w:rPr>
  </w:style>
  <w:style w:type="paragraph" w:styleId="Header">
    <w:name w:val="header"/>
    <w:basedOn w:val="Normal"/>
    <w:link w:val="HeaderChar"/>
    <w:rsid w:val="00215868"/>
    <w:pPr>
      <w:tabs>
        <w:tab w:val="center" w:pos="4153"/>
        <w:tab w:val="right" w:pos="8306"/>
      </w:tabs>
    </w:pPr>
  </w:style>
  <w:style w:type="character" w:customStyle="1" w:styleId="HeaderChar">
    <w:name w:val="Header Char"/>
    <w:link w:val="Header"/>
    <w:rsid w:val="00215868"/>
    <w:rPr>
      <w:rFonts w:ascii="Trebuchet MS" w:eastAsia="Times New Roman" w:hAnsi="Trebuchet MS" w:cs="Times New Roman"/>
      <w:sz w:val="20"/>
      <w:szCs w:val="24"/>
    </w:rPr>
  </w:style>
  <w:style w:type="paragraph" w:styleId="Footer">
    <w:name w:val="footer"/>
    <w:basedOn w:val="Normal"/>
    <w:link w:val="FooterChar"/>
    <w:rsid w:val="00215868"/>
    <w:pPr>
      <w:tabs>
        <w:tab w:val="center" w:pos="4153"/>
        <w:tab w:val="right" w:pos="8306"/>
      </w:tabs>
    </w:pPr>
  </w:style>
  <w:style w:type="character" w:customStyle="1" w:styleId="FooterChar">
    <w:name w:val="Footer Char"/>
    <w:link w:val="Footer"/>
    <w:rsid w:val="00215868"/>
    <w:rPr>
      <w:rFonts w:ascii="Trebuchet MS" w:eastAsia="Times New Roman" w:hAnsi="Trebuchet MS" w:cs="Times New Roman"/>
      <w:sz w:val="20"/>
      <w:szCs w:val="24"/>
    </w:rPr>
  </w:style>
  <w:style w:type="character" w:styleId="PageNumber">
    <w:name w:val="page number"/>
    <w:basedOn w:val="DefaultParagraphFont"/>
    <w:rsid w:val="00215868"/>
  </w:style>
  <w:style w:type="character" w:styleId="Hyperlink">
    <w:name w:val="Hyperlink"/>
    <w:rsid w:val="00215868"/>
    <w:rPr>
      <w:color w:val="0000FF"/>
      <w:u w:val="single"/>
    </w:rPr>
  </w:style>
  <w:style w:type="paragraph" w:styleId="NormalWeb">
    <w:name w:val="Normal (Web)"/>
    <w:basedOn w:val="Normal"/>
    <w:uiPriority w:val="99"/>
    <w:unhideWhenUsed/>
    <w:rsid w:val="00780DE0"/>
    <w:pPr>
      <w:spacing w:before="100" w:beforeAutospacing="1" w:after="100" w:afterAutospacing="1"/>
    </w:pPr>
    <w:rPr>
      <w:rFonts w:ascii="Times New Roman" w:hAnsi="Times New Roman"/>
      <w:sz w:val="24"/>
      <w:lang w:eastAsia="en-GB"/>
    </w:rPr>
  </w:style>
  <w:style w:type="paragraph" w:styleId="NoSpacing">
    <w:name w:val="No Spacing"/>
    <w:uiPriority w:val="1"/>
    <w:qFormat/>
    <w:rsid w:val="008F74E3"/>
    <w:rPr>
      <w:rFonts w:ascii="Trebuchet MS" w:eastAsia="Times New Roman" w:hAnsi="Trebuchet MS"/>
      <w:szCs w:val="24"/>
      <w:lang w:eastAsia="en-US"/>
    </w:rPr>
  </w:style>
  <w:style w:type="paragraph" w:styleId="BalloonText">
    <w:name w:val="Balloon Text"/>
    <w:basedOn w:val="Normal"/>
    <w:link w:val="BalloonTextChar"/>
    <w:uiPriority w:val="99"/>
    <w:semiHidden/>
    <w:unhideWhenUsed/>
    <w:rsid w:val="00A05108"/>
    <w:rPr>
      <w:rFonts w:ascii="Tahoma" w:hAnsi="Tahoma" w:cs="Tahoma"/>
      <w:sz w:val="16"/>
      <w:szCs w:val="16"/>
    </w:rPr>
  </w:style>
  <w:style w:type="character" w:customStyle="1" w:styleId="BalloonTextChar">
    <w:name w:val="Balloon Text Char"/>
    <w:basedOn w:val="DefaultParagraphFont"/>
    <w:link w:val="BalloonText"/>
    <w:uiPriority w:val="99"/>
    <w:semiHidden/>
    <w:rsid w:val="00A05108"/>
    <w:rPr>
      <w:rFonts w:ascii="Tahoma" w:eastAsia="Times New Roman" w:hAnsi="Tahoma" w:cs="Tahoma"/>
      <w:sz w:val="16"/>
      <w:szCs w:val="16"/>
      <w:lang w:eastAsia="en-US"/>
    </w:rPr>
  </w:style>
  <w:style w:type="paragraph" w:styleId="PlainText">
    <w:name w:val="Plain Text"/>
    <w:basedOn w:val="Normal"/>
    <w:link w:val="PlainTextChar"/>
    <w:uiPriority w:val="99"/>
    <w:unhideWhenUsed/>
    <w:rsid w:val="005F1D5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F1D5A"/>
    <w:rPr>
      <w:rFonts w:ascii="Consolas" w:eastAsiaTheme="minorHAnsi" w:hAnsi="Consolas" w:cstheme="minorBidi"/>
      <w:sz w:val="21"/>
      <w:szCs w:val="21"/>
      <w:lang w:eastAsia="en-US"/>
    </w:rPr>
  </w:style>
  <w:style w:type="paragraph" w:styleId="ListParagraph">
    <w:name w:val="List Paragraph"/>
    <w:basedOn w:val="Normal"/>
    <w:uiPriority w:val="34"/>
    <w:qFormat/>
    <w:rsid w:val="00666A13"/>
    <w:pPr>
      <w:ind w:left="720"/>
      <w:contextualSpacing/>
    </w:pPr>
  </w:style>
  <w:style w:type="table" w:styleId="TableGrid">
    <w:name w:val="Table Grid"/>
    <w:basedOn w:val="TableNormal"/>
    <w:uiPriority w:val="59"/>
    <w:rsid w:val="001A3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868"/>
    <w:rPr>
      <w:rFonts w:ascii="Trebuchet MS" w:eastAsia="Times New Roman" w:hAnsi="Trebuchet M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fpHeading2">
    <w:name w:val="Nfp Heading 2"/>
    <w:basedOn w:val="Normal"/>
    <w:rsid w:val="00215868"/>
    <w:rPr>
      <w:b/>
      <w:color w:val="FF5900"/>
    </w:rPr>
  </w:style>
  <w:style w:type="paragraph" w:customStyle="1" w:styleId="NfpHeading8">
    <w:name w:val="Nfp Heading 8"/>
    <w:basedOn w:val="Normal"/>
    <w:rsid w:val="00215868"/>
    <w:rPr>
      <w:color w:val="FF5900"/>
      <w:sz w:val="28"/>
    </w:rPr>
  </w:style>
  <w:style w:type="paragraph" w:styleId="Header">
    <w:name w:val="header"/>
    <w:basedOn w:val="Normal"/>
    <w:link w:val="HeaderChar"/>
    <w:rsid w:val="00215868"/>
    <w:pPr>
      <w:tabs>
        <w:tab w:val="center" w:pos="4153"/>
        <w:tab w:val="right" w:pos="8306"/>
      </w:tabs>
    </w:pPr>
  </w:style>
  <w:style w:type="character" w:customStyle="1" w:styleId="HeaderChar">
    <w:name w:val="Header Char"/>
    <w:link w:val="Header"/>
    <w:rsid w:val="00215868"/>
    <w:rPr>
      <w:rFonts w:ascii="Trebuchet MS" w:eastAsia="Times New Roman" w:hAnsi="Trebuchet MS" w:cs="Times New Roman"/>
      <w:sz w:val="20"/>
      <w:szCs w:val="24"/>
    </w:rPr>
  </w:style>
  <w:style w:type="paragraph" w:styleId="Footer">
    <w:name w:val="footer"/>
    <w:basedOn w:val="Normal"/>
    <w:link w:val="FooterChar"/>
    <w:rsid w:val="00215868"/>
    <w:pPr>
      <w:tabs>
        <w:tab w:val="center" w:pos="4153"/>
        <w:tab w:val="right" w:pos="8306"/>
      </w:tabs>
    </w:pPr>
  </w:style>
  <w:style w:type="character" w:customStyle="1" w:styleId="FooterChar">
    <w:name w:val="Footer Char"/>
    <w:link w:val="Footer"/>
    <w:rsid w:val="00215868"/>
    <w:rPr>
      <w:rFonts w:ascii="Trebuchet MS" w:eastAsia="Times New Roman" w:hAnsi="Trebuchet MS" w:cs="Times New Roman"/>
      <w:sz w:val="20"/>
      <w:szCs w:val="24"/>
    </w:rPr>
  </w:style>
  <w:style w:type="character" w:styleId="PageNumber">
    <w:name w:val="page number"/>
    <w:basedOn w:val="DefaultParagraphFont"/>
    <w:rsid w:val="00215868"/>
  </w:style>
  <w:style w:type="character" w:styleId="Hyperlink">
    <w:name w:val="Hyperlink"/>
    <w:rsid w:val="00215868"/>
    <w:rPr>
      <w:color w:val="0000FF"/>
      <w:u w:val="single"/>
    </w:rPr>
  </w:style>
  <w:style w:type="paragraph" w:styleId="NormalWeb">
    <w:name w:val="Normal (Web)"/>
    <w:basedOn w:val="Normal"/>
    <w:uiPriority w:val="99"/>
    <w:unhideWhenUsed/>
    <w:rsid w:val="00780DE0"/>
    <w:pPr>
      <w:spacing w:before="100" w:beforeAutospacing="1" w:after="100" w:afterAutospacing="1"/>
    </w:pPr>
    <w:rPr>
      <w:rFonts w:ascii="Times New Roman" w:hAnsi="Times New Roman"/>
      <w:sz w:val="24"/>
      <w:lang w:eastAsia="en-GB"/>
    </w:rPr>
  </w:style>
  <w:style w:type="paragraph" w:styleId="NoSpacing">
    <w:name w:val="No Spacing"/>
    <w:uiPriority w:val="1"/>
    <w:qFormat/>
    <w:rsid w:val="008F74E3"/>
    <w:rPr>
      <w:rFonts w:ascii="Trebuchet MS" w:eastAsia="Times New Roman" w:hAnsi="Trebuchet MS"/>
      <w:szCs w:val="24"/>
      <w:lang w:eastAsia="en-US"/>
    </w:rPr>
  </w:style>
  <w:style w:type="paragraph" w:styleId="BalloonText">
    <w:name w:val="Balloon Text"/>
    <w:basedOn w:val="Normal"/>
    <w:link w:val="BalloonTextChar"/>
    <w:uiPriority w:val="99"/>
    <w:semiHidden/>
    <w:unhideWhenUsed/>
    <w:rsid w:val="00A05108"/>
    <w:rPr>
      <w:rFonts w:ascii="Tahoma" w:hAnsi="Tahoma" w:cs="Tahoma"/>
      <w:sz w:val="16"/>
      <w:szCs w:val="16"/>
    </w:rPr>
  </w:style>
  <w:style w:type="character" w:customStyle="1" w:styleId="BalloonTextChar">
    <w:name w:val="Balloon Text Char"/>
    <w:basedOn w:val="DefaultParagraphFont"/>
    <w:link w:val="BalloonText"/>
    <w:uiPriority w:val="99"/>
    <w:semiHidden/>
    <w:rsid w:val="00A05108"/>
    <w:rPr>
      <w:rFonts w:ascii="Tahoma" w:eastAsia="Times New Roman" w:hAnsi="Tahoma" w:cs="Tahoma"/>
      <w:sz w:val="16"/>
      <w:szCs w:val="16"/>
      <w:lang w:eastAsia="en-US"/>
    </w:rPr>
  </w:style>
  <w:style w:type="paragraph" w:styleId="PlainText">
    <w:name w:val="Plain Text"/>
    <w:basedOn w:val="Normal"/>
    <w:link w:val="PlainTextChar"/>
    <w:uiPriority w:val="99"/>
    <w:unhideWhenUsed/>
    <w:rsid w:val="005F1D5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F1D5A"/>
    <w:rPr>
      <w:rFonts w:ascii="Consolas" w:eastAsiaTheme="minorHAnsi" w:hAnsi="Consolas" w:cstheme="minorBidi"/>
      <w:sz w:val="21"/>
      <w:szCs w:val="21"/>
      <w:lang w:eastAsia="en-US"/>
    </w:rPr>
  </w:style>
  <w:style w:type="paragraph" w:styleId="ListParagraph">
    <w:name w:val="List Paragraph"/>
    <w:basedOn w:val="Normal"/>
    <w:uiPriority w:val="34"/>
    <w:qFormat/>
    <w:rsid w:val="00666A13"/>
    <w:pPr>
      <w:ind w:left="720"/>
      <w:contextualSpacing/>
    </w:pPr>
  </w:style>
  <w:style w:type="table" w:styleId="TableGrid">
    <w:name w:val="Table Grid"/>
    <w:basedOn w:val="TableNormal"/>
    <w:uiPriority w:val="59"/>
    <w:rsid w:val="001A3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700732">
      <w:bodyDiv w:val="1"/>
      <w:marLeft w:val="0"/>
      <w:marRight w:val="0"/>
      <w:marTop w:val="0"/>
      <w:marBottom w:val="0"/>
      <w:divBdr>
        <w:top w:val="none" w:sz="0" w:space="0" w:color="auto"/>
        <w:left w:val="none" w:sz="0" w:space="0" w:color="auto"/>
        <w:bottom w:val="none" w:sz="0" w:space="0" w:color="auto"/>
        <w:right w:val="none" w:sz="0" w:space="0" w:color="auto"/>
      </w:divBdr>
    </w:div>
    <w:div w:id="1114054588">
      <w:bodyDiv w:val="1"/>
      <w:marLeft w:val="0"/>
      <w:marRight w:val="0"/>
      <w:marTop w:val="0"/>
      <w:marBottom w:val="0"/>
      <w:divBdr>
        <w:top w:val="none" w:sz="0" w:space="0" w:color="auto"/>
        <w:left w:val="none" w:sz="0" w:space="0" w:color="auto"/>
        <w:bottom w:val="none" w:sz="0" w:space="0" w:color="auto"/>
        <w:right w:val="none" w:sz="0" w:space="0" w:color="auto"/>
      </w:divBdr>
    </w:div>
    <w:div w:id="1378776088">
      <w:bodyDiv w:val="1"/>
      <w:marLeft w:val="0"/>
      <w:marRight w:val="0"/>
      <w:marTop w:val="0"/>
      <w:marBottom w:val="0"/>
      <w:divBdr>
        <w:top w:val="none" w:sz="0" w:space="0" w:color="auto"/>
        <w:left w:val="none" w:sz="0" w:space="0" w:color="auto"/>
        <w:bottom w:val="none" w:sz="0" w:space="0" w:color="auto"/>
        <w:right w:val="none" w:sz="0" w:space="0" w:color="auto"/>
      </w:divBdr>
    </w:div>
    <w:div w:id="1602179225">
      <w:bodyDiv w:val="1"/>
      <w:marLeft w:val="0"/>
      <w:marRight w:val="0"/>
      <w:marTop w:val="0"/>
      <w:marBottom w:val="0"/>
      <w:divBdr>
        <w:top w:val="none" w:sz="0" w:space="0" w:color="auto"/>
        <w:left w:val="none" w:sz="0" w:space="0" w:color="auto"/>
        <w:bottom w:val="none" w:sz="0" w:space="0" w:color="auto"/>
        <w:right w:val="none" w:sz="0" w:space="0" w:color="auto"/>
      </w:divBdr>
    </w:div>
    <w:div w:id="203071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thistle.org.uk/work-with-us/current-vacancies"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39A080-B329-49A1-9993-D6DD63061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Ferguson</dc:creator>
  <cp:lastModifiedBy>Gemma Suttie</cp:lastModifiedBy>
  <cp:revision>3</cp:revision>
  <cp:lastPrinted>2016-07-22T09:54:00Z</cp:lastPrinted>
  <dcterms:created xsi:type="dcterms:W3CDTF">2017-02-02T10:32:00Z</dcterms:created>
  <dcterms:modified xsi:type="dcterms:W3CDTF">2017-02-02T10:37:00Z</dcterms:modified>
</cp:coreProperties>
</file>